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48" w:type="dxa"/>
          <w:bottom w:w="0" w:type="dxa"/>
          <w:right w:w="48" w:type="dxa"/>
        </w:tblCellMar>
      </w:tblPr>
      <w:tblGrid>
        <w:gridCol w:w="1209"/>
        <w:gridCol w:w="7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300" w:hRule="atLeast"/>
        </w:trPr>
        <w:tc>
          <w:tcPr>
            <w:tcW w:w="8964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 августа, четверг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592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9.00 - 17.00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Время работы сельскохозяйственной ярмарки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624" w:hRule="atLeast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 – 10.00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Регистрация участников и посетителей сельскохозяйственной ярмарки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744" w:hRule="atLeast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10.00–10.20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Церемония торжественного открытия сельскохозяйственной ярмарки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80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Официальные лица и руководители хозяйств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0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Место проведения: Зона открытия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612" w:hRule="atLeast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ru-RU" w:eastAsia="zh-CN" w:bidi="ar"/>
              </w:rPr>
              <w:t>-</w:t>
            </w:r>
            <w:bookmarkStart w:id="0" w:name="_GoBack"/>
            <w:bookmarkEnd w:id="0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Показательные выступления казаков. Боевые искусства. Конное шоу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52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Организатор: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Конный клуб «Фортуна»,ВЦ «Софит-Экспо»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28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Место проведения: Открытая площадка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588" w:hRule="atLeast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10.30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ru-RU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Демо-показы с/х техники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33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Место проведения: Демо-площадка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90" w:hRule="atLeast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ru-RU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13.30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5BC8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5BC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Научно-практическая  конференция: «Биологизация - основа будущего земледелия»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76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Спикер: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Юсупова ЗалифаРафаэловна,кандидат биологических наук, ведущий научный сотрудник НВП "Башинком"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20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Организатор:НВП</w:t>
            </w:r>
            <w:r>
              <w:rPr>
                <w:rStyle w:val="5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>"Башинком", ВЦ «Софит-Экспо»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6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Место проведения: Павильон, Конференц-зал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684" w:hRule="atLeast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14.00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ru-RU" w:eastAsia="zh-CN" w:bidi="ar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Семинар: «Выбор сорта для посева в условиях текущего года»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28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Спикеры: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0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Деревягин Сергей Сергеевич,</w:t>
            </w:r>
            <w:r>
              <w:rPr>
                <w:rStyle w:val="5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>канд. с-х. наук,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зам. директора по научной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20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ФГБНУ «НИИСХ Юго-Востока»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984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Лящева Светлана Витальевна, канд. с-х. наук, руководитель селекционного центра ФГБНУ «НИИСХ Юго-Востока»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684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Шутарева Галина Ивановна,кандидат биологических наук, ведущий научный сотрудникФГБНУ «НИИСХ Юго-Востока»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672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B05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B05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>Волков Дмитрий Петрович,главный научный сотрудник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52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ФГБНУ РосНИИСК «РОССОРГО»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912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Асташов Александр Николаевич,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канд. с-х. наук, главный научный сотрудник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552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ФГБНУ РосНИИСК « РОССОРГО»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28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32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Организаторы: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ФГБНУ «НИИСХ Юго-Востока»,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46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ФГБНУ РосНИИСК « РОССОРГО»,</w:t>
            </w:r>
            <w:r>
              <w:rPr>
                <w:rStyle w:val="4"/>
                <w:rFonts w:eastAsia="SimSun"/>
                <w:sz w:val="24"/>
                <w:szCs w:val="24"/>
                <w:bdr w:val="none" w:color="auto" w:sz="0" w:space="0"/>
                <w:lang w:val="en-US" w:eastAsia="zh-CN" w:bidi="ar"/>
              </w:rPr>
              <w:t>ВЦ «Софит-Экспо»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69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Место проведения: Открытая площадка с демонстрационными посевами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14.00-16.00</w:t>
            </w: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Конференция: «Приобретение СИЗ за счёт средств ФСС в 2020 году»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756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Организаторы:ГК «Восток-Сервис», ВЦ «Софит-Экспо»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288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trHeight w:val="552" w:hRule="atLeast"/>
        </w:trPr>
        <w:tc>
          <w:tcPr>
            <w:tcW w:w="9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Место проведения: Павильон, Конференц-зал</w:t>
            </w:r>
          </w:p>
        </w:tc>
      </w:tr>
    </w:tbl>
    <w:p/>
    <w:sectPr>
      <w:pgSz w:w="11906" w:h="16838"/>
      <w:pgMar w:top="1440" w:right="1800" w:bottom="1440" w:left="180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47EC"/>
    <w:rsid w:val="17007DEB"/>
    <w:rsid w:val="37D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uiPriority w:val="0"/>
    <w:rPr>
      <w:rFonts w:hint="default" w:ascii="Arial" w:hAnsi="Arial" w:cs="Arial"/>
      <w:i/>
      <w:iCs/>
      <w:color w:val="000000"/>
      <w:u w:val="none"/>
    </w:rPr>
  </w:style>
  <w:style w:type="character" w:customStyle="1" w:styleId="5">
    <w:name w:val="font11"/>
    <w:uiPriority w:val="0"/>
    <w:rPr>
      <w:rFonts w:hint="default" w:ascii="Arial" w:hAnsi="Arial" w:cs="Arial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2023-08-03T06:32:00Z</dcterms:created>
  <dc:creator>ourja</dc:creator>
  <cp:lastModifiedBy>google1554699489</cp:lastModifiedBy>
  <dcterms:modified xsi:type="dcterms:W3CDTF">2023-08-03T06:47:33Z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92C5F2F6B0D14A46AE4A2FC80D6F2FEB</vt:lpwstr>
  </property>
</Properties>
</file>